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B" w:rsidRPr="00931695" w:rsidRDefault="0096736B" w:rsidP="0096736B">
      <w:pPr>
        <w:ind w:left="709" w:hanging="709"/>
        <w:jc w:val="center"/>
        <w:rPr>
          <w:rFonts w:ascii="Arial" w:hAnsi="Arial" w:cs="Arial"/>
          <w:b/>
        </w:rPr>
      </w:pPr>
      <w:bookmarkStart w:id="0" w:name="_GoBack"/>
      <w:bookmarkEnd w:id="0"/>
      <w:r w:rsidRPr="00931695">
        <w:rPr>
          <w:rFonts w:ascii="Arial" w:hAnsi="Arial" w:cs="Arial"/>
          <w:b/>
        </w:rPr>
        <w:t>PEAK CONSULTATIVE FORUM</w:t>
      </w:r>
    </w:p>
    <w:p w:rsidR="0096736B" w:rsidRPr="00931695" w:rsidRDefault="0096736B" w:rsidP="0096736B">
      <w:pPr>
        <w:ind w:left="709" w:hanging="709"/>
        <w:jc w:val="center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 xml:space="preserve">PROPOSED MEETING DETAILS AND AGENDA </w:t>
      </w:r>
    </w:p>
    <w:p w:rsidR="0096736B" w:rsidRPr="00931695" w:rsidRDefault="0096736B" w:rsidP="0096736B">
      <w:pPr>
        <w:ind w:left="709" w:hanging="709"/>
        <w:jc w:val="center"/>
        <w:rPr>
          <w:rFonts w:ascii="Arial" w:hAnsi="Arial" w:cs="Arial"/>
          <w:b/>
        </w:rPr>
      </w:pPr>
    </w:p>
    <w:p w:rsidR="0096736B" w:rsidRPr="00931695" w:rsidRDefault="0096736B" w:rsidP="0096736B">
      <w:pPr>
        <w:spacing w:after="0" w:line="240" w:lineRule="auto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 xml:space="preserve">Meeting Date: </w:t>
      </w:r>
      <w:r w:rsidRPr="00931695">
        <w:rPr>
          <w:rFonts w:ascii="Arial" w:hAnsi="Arial" w:cs="Arial"/>
          <w:b/>
        </w:rPr>
        <w:tab/>
      </w:r>
      <w:r w:rsidRPr="00931695">
        <w:rPr>
          <w:rFonts w:ascii="Arial" w:hAnsi="Arial" w:cs="Arial"/>
        </w:rPr>
        <w:t>22 April 2015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Meeting Time:</w:t>
      </w:r>
      <w:r w:rsidRPr="00931695">
        <w:rPr>
          <w:rFonts w:ascii="Arial" w:hAnsi="Arial" w:cs="Arial"/>
          <w:b/>
        </w:rPr>
        <w:tab/>
      </w:r>
      <w:r w:rsidRPr="00931695">
        <w:rPr>
          <w:rFonts w:ascii="Arial" w:hAnsi="Arial" w:cs="Arial"/>
        </w:rPr>
        <w:t>12.30pm – 2.30pm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Meeting Venue:</w:t>
      </w:r>
      <w:r w:rsidRPr="00931695">
        <w:rPr>
          <w:rFonts w:ascii="Arial" w:hAnsi="Arial" w:cs="Arial"/>
          <w:b/>
        </w:rPr>
        <w:tab/>
      </w:r>
      <w:r w:rsidRPr="00931695">
        <w:rPr>
          <w:rFonts w:ascii="Arial" w:hAnsi="Arial" w:cs="Arial"/>
        </w:rPr>
        <w:t>CSA – Level 6, 445 Hay St Perth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CSA Reps:</w:t>
      </w:r>
      <w:r w:rsidRPr="00931695">
        <w:rPr>
          <w:rFonts w:ascii="Arial" w:hAnsi="Arial" w:cs="Arial"/>
        </w:rPr>
        <w:t xml:space="preserve"> </w:t>
      </w:r>
      <w:r w:rsidRPr="00931695">
        <w:rPr>
          <w:rFonts w:ascii="Arial" w:hAnsi="Arial" w:cs="Arial"/>
        </w:rPr>
        <w:tab/>
      </w:r>
      <w:r w:rsidRPr="00931695">
        <w:rPr>
          <w:rFonts w:ascii="Arial" w:hAnsi="Arial" w:cs="Arial"/>
        </w:rPr>
        <w:tab/>
        <w:t>Toni Walkington – Branch Secretary</w:t>
      </w:r>
    </w:p>
    <w:p w:rsidR="0096736B" w:rsidRPr="00931695" w:rsidRDefault="0096736B" w:rsidP="0096736B">
      <w:pPr>
        <w:spacing w:after="0" w:line="240" w:lineRule="auto"/>
        <w:ind w:left="1440" w:firstLine="720"/>
        <w:rPr>
          <w:rFonts w:ascii="Arial" w:hAnsi="Arial" w:cs="Arial"/>
        </w:rPr>
      </w:pPr>
      <w:r w:rsidRPr="00931695">
        <w:rPr>
          <w:rFonts w:ascii="Arial" w:hAnsi="Arial" w:cs="Arial"/>
        </w:rPr>
        <w:t>Rikki Hendon –Branch Assistant Secretary</w:t>
      </w:r>
    </w:p>
    <w:p w:rsidR="0096736B" w:rsidRPr="00931695" w:rsidRDefault="0096736B" w:rsidP="0096736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>Lea McKay – President</w:t>
      </w:r>
    </w:p>
    <w:p w:rsidR="0096736B" w:rsidRPr="00931695" w:rsidRDefault="0096736B" w:rsidP="0096736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 xml:space="preserve">Brian </w:t>
      </w:r>
      <w:proofErr w:type="spellStart"/>
      <w:r w:rsidRPr="00931695">
        <w:rPr>
          <w:rFonts w:ascii="Arial" w:hAnsi="Arial" w:cs="Arial"/>
        </w:rPr>
        <w:t>Dodds</w:t>
      </w:r>
      <w:proofErr w:type="spellEnd"/>
      <w:r w:rsidRPr="00931695">
        <w:rPr>
          <w:rFonts w:ascii="Arial" w:hAnsi="Arial" w:cs="Arial"/>
        </w:rPr>
        <w:t xml:space="preserve"> – Vice President</w:t>
      </w:r>
    </w:p>
    <w:p w:rsidR="0096736B" w:rsidRPr="00931695" w:rsidRDefault="0096736B" w:rsidP="0096736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>Gavin Richards – Vice President</w:t>
      </w:r>
    </w:p>
    <w:p w:rsidR="00FB13AB" w:rsidRPr="00931695" w:rsidRDefault="00FB13AB" w:rsidP="00FB13A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>Trudy Bates – Coordinator, Campaigns and Community</w:t>
      </w:r>
    </w:p>
    <w:p w:rsidR="00FB13AB" w:rsidRPr="00931695" w:rsidRDefault="00FB13AB" w:rsidP="0096736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>Warwick Claydon – Senior Industrial Officer</w:t>
      </w:r>
    </w:p>
    <w:p w:rsidR="00FB13AB" w:rsidRPr="00931695" w:rsidRDefault="00FB13AB" w:rsidP="0096736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>Jeannette O’Keefe – Industrial Officer</w:t>
      </w:r>
    </w:p>
    <w:p w:rsidR="0096736B" w:rsidRPr="00931695" w:rsidRDefault="0096736B" w:rsidP="00FB13AB">
      <w:pPr>
        <w:spacing w:after="0" w:line="240" w:lineRule="auto"/>
        <w:ind w:left="2160"/>
        <w:rPr>
          <w:rFonts w:ascii="Arial" w:hAnsi="Arial" w:cs="Arial"/>
        </w:rPr>
      </w:pPr>
      <w:r w:rsidRPr="00931695">
        <w:rPr>
          <w:rFonts w:ascii="Arial" w:hAnsi="Arial" w:cs="Arial"/>
        </w:rPr>
        <w:t xml:space="preserve">Danielle </w:t>
      </w:r>
      <w:proofErr w:type="spellStart"/>
      <w:r w:rsidRPr="00931695">
        <w:rPr>
          <w:rFonts w:ascii="Arial" w:hAnsi="Arial" w:cs="Arial"/>
        </w:rPr>
        <w:t>Arntzen</w:t>
      </w:r>
      <w:proofErr w:type="spellEnd"/>
      <w:r w:rsidRPr="00931695">
        <w:rPr>
          <w:rFonts w:ascii="Arial" w:hAnsi="Arial" w:cs="Arial"/>
        </w:rPr>
        <w:t xml:space="preserve"> – Industrial Officer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Commerce Reps:</w:t>
      </w:r>
      <w:r w:rsidRPr="00931695">
        <w:rPr>
          <w:rFonts w:ascii="Arial" w:hAnsi="Arial" w:cs="Arial"/>
        </w:rPr>
        <w:t xml:space="preserve"> </w:t>
      </w:r>
      <w:r w:rsidRPr="00931695">
        <w:rPr>
          <w:rFonts w:ascii="Arial" w:hAnsi="Arial" w:cs="Arial"/>
        </w:rPr>
        <w:tab/>
      </w:r>
      <w:r w:rsidR="00FB13AB" w:rsidRPr="00931695">
        <w:rPr>
          <w:rFonts w:ascii="Arial" w:hAnsi="Arial" w:cs="Arial"/>
        </w:rPr>
        <w:t>TBA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PSC Reps:</w:t>
      </w:r>
      <w:r w:rsidRPr="00931695">
        <w:rPr>
          <w:rFonts w:ascii="Arial" w:hAnsi="Arial" w:cs="Arial"/>
        </w:rPr>
        <w:t xml:space="preserve"> </w:t>
      </w:r>
      <w:r w:rsidRPr="00931695">
        <w:rPr>
          <w:rFonts w:ascii="Arial" w:hAnsi="Arial" w:cs="Arial"/>
        </w:rPr>
        <w:tab/>
      </w:r>
      <w:r w:rsidRPr="00931695">
        <w:rPr>
          <w:rFonts w:ascii="Arial" w:hAnsi="Arial" w:cs="Arial"/>
        </w:rPr>
        <w:tab/>
      </w:r>
      <w:r w:rsidR="00FB13AB" w:rsidRPr="00931695">
        <w:rPr>
          <w:rFonts w:ascii="Arial" w:hAnsi="Arial" w:cs="Arial"/>
        </w:rPr>
        <w:t>TBA</w:t>
      </w:r>
    </w:p>
    <w:p w:rsidR="00FB13AB" w:rsidRPr="00931695" w:rsidRDefault="00FB13AB" w:rsidP="0096736B">
      <w:pPr>
        <w:spacing w:after="0" w:line="240" w:lineRule="auto"/>
        <w:rPr>
          <w:rFonts w:ascii="Arial" w:hAnsi="Arial" w:cs="Arial"/>
        </w:rPr>
      </w:pPr>
      <w:r w:rsidRPr="00931695">
        <w:rPr>
          <w:rFonts w:ascii="Arial" w:hAnsi="Arial" w:cs="Arial"/>
          <w:b/>
        </w:rPr>
        <w:t>Treasury Reps:</w:t>
      </w:r>
      <w:r w:rsidRPr="00931695">
        <w:rPr>
          <w:rFonts w:ascii="Arial" w:hAnsi="Arial" w:cs="Arial"/>
          <w:b/>
        </w:rPr>
        <w:tab/>
      </w:r>
      <w:r w:rsidRPr="00931695">
        <w:rPr>
          <w:rFonts w:ascii="Arial" w:hAnsi="Arial" w:cs="Arial"/>
        </w:rPr>
        <w:t>TBA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spacing w:line="240" w:lineRule="auto"/>
        <w:ind w:left="709" w:hanging="709"/>
        <w:jc w:val="center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>PROPOSED AGENDA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Attendance &amp; Apologies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(All)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Business arising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(All)</w:t>
      </w:r>
    </w:p>
    <w:p w:rsidR="0096736B" w:rsidRPr="00931695" w:rsidRDefault="0096736B" w:rsidP="0096736B">
      <w:pPr>
        <w:pStyle w:val="ListParagraph"/>
        <w:rPr>
          <w:rFonts w:ascii="Arial" w:hAnsi="Arial" w:cs="Arial"/>
          <w:sz w:val="22"/>
          <w:szCs w:val="22"/>
        </w:rPr>
      </w:pPr>
    </w:p>
    <w:p w:rsidR="0096736B" w:rsidRPr="00931695" w:rsidRDefault="00FB13AB" w:rsidP="00FB13AB">
      <w:pPr>
        <w:pStyle w:val="ListParagraph"/>
        <w:numPr>
          <w:ilvl w:val="1"/>
          <w:numId w:val="2"/>
        </w:numPr>
        <w:spacing w:after="0" w:line="240" w:lineRule="auto"/>
        <w:ind w:left="1418" w:hanging="709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Draft protocols for PCF and PCF Working Group (Attachment 1)</w:t>
      </w:r>
    </w:p>
    <w:p w:rsidR="0096736B" w:rsidRPr="00931695" w:rsidRDefault="0096736B" w:rsidP="0096736B">
      <w:pPr>
        <w:spacing w:after="0" w:line="240" w:lineRule="auto"/>
        <w:ind w:firstLine="720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Public Sector Workforce Renewal Policy – questions posed by CSA</w:t>
      </w:r>
    </w:p>
    <w:p w:rsidR="0096736B" w:rsidRPr="00931695" w:rsidRDefault="0096736B" w:rsidP="0096736B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(Attachment 2)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</w:t>
      </w:r>
      <w:r w:rsidR="00CA0E3A" w:rsidRPr="00931695">
        <w:rPr>
          <w:rFonts w:ascii="Arial" w:hAnsi="Arial" w:cs="Arial"/>
          <w:sz w:val="22"/>
          <w:szCs w:val="22"/>
        </w:rPr>
        <w:t>CSA</w:t>
      </w:r>
      <w:r w:rsidRPr="00931695">
        <w:rPr>
          <w:rFonts w:ascii="Arial" w:hAnsi="Arial" w:cs="Arial"/>
          <w:sz w:val="22"/>
          <w:szCs w:val="22"/>
        </w:rPr>
        <w:t>)</w:t>
      </w:r>
    </w:p>
    <w:p w:rsidR="007D05C9" w:rsidRPr="00931695" w:rsidRDefault="007D05C9" w:rsidP="007D05C9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Public Sector Workforce Renewal Policy – reserved matter (Clause 31 of MOU) </w:t>
      </w:r>
      <w:r w:rsidRPr="00931695">
        <w:rPr>
          <w:rFonts w:ascii="Arial" w:hAnsi="Arial" w:cs="Arial"/>
          <w:sz w:val="22"/>
          <w:szCs w:val="22"/>
        </w:rPr>
        <w:tab/>
        <w:t>(</w:t>
      </w:r>
      <w:r w:rsidR="00CA0E3A" w:rsidRPr="00931695">
        <w:rPr>
          <w:rFonts w:ascii="Arial" w:hAnsi="Arial" w:cs="Arial"/>
          <w:sz w:val="22"/>
          <w:szCs w:val="22"/>
        </w:rPr>
        <w:t>CSA</w:t>
      </w:r>
      <w:r w:rsidRPr="00931695">
        <w:rPr>
          <w:rFonts w:ascii="Arial" w:hAnsi="Arial" w:cs="Arial"/>
          <w:sz w:val="22"/>
          <w:szCs w:val="22"/>
        </w:rPr>
        <w:t>)</w:t>
      </w:r>
    </w:p>
    <w:p w:rsidR="004E204A" w:rsidRPr="00931695" w:rsidRDefault="004E204A" w:rsidP="004E204A">
      <w:pPr>
        <w:spacing w:after="0" w:line="240" w:lineRule="auto"/>
        <w:rPr>
          <w:rFonts w:ascii="Arial" w:hAnsi="Arial" w:cs="Arial"/>
        </w:rPr>
      </w:pPr>
    </w:p>
    <w:p w:rsidR="004E204A" w:rsidRPr="00931695" w:rsidRDefault="004E204A" w:rsidP="004E204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Questions for Treasury (Attachment 3)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(CSA)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Issues Concerning Compliance with the MOU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</w:t>
      </w:r>
      <w:r w:rsidR="00CA0E3A" w:rsidRPr="00931695">
        <w:rPr>
          <w:rFonts w:ascii="Arial" w:hAnsi="Arial" w:cs="Arial"/>
          <w:sz w:val="22"/>
          <w:szCs w:val="22"/>
        </w:rPr>
        <w:t>CSA</w:t>
      </w:r>
      <w:r w:rsidRPr="00931695">
        <w:rPr>
          <w:rFonts w:ascii="Arial" w:hAnsi="Arial" w:cs="Arial"/>
          <w:sz w:val="22"/>
          <w:szCs w:val="22"/>
        </w:rPr>
        <w:t>)</w:t>
      </w: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FB13AB" w:rsidRPr="00931695" w:rsidRDefault="00FB13AB" w:rsidP="0096736B">
      <w:pPr>
        <w:pStyle w:val="ListParagraph"/>
        <w:numPr>
          <w:ilvl w:val="1"/>
          <w:numId w:val="3"/>
        </w:numPr>
        <w:spacing w:after="0" w:line="240" w:lineRule="auto"/>
        <w:ind w:left="1418" w:hanging="709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TVSS</w:t>
      </w:r>
    </w:p>
    <w:p w:rsidR="0096736B" w:rsidRPr="00931695" w:rsidRDefault="00FB13AB" w:rsidP="00FB13AB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Position details not provided and/or provided once an employee had left the Public Sector</w:t>
      </w:r>
    </w:p>
    <w:p w:rsidR="00FB13AB" w:rsidRPr="00931695" w:rsidRDefault="00FB13AB" w:rsidP="0096736B">
      <w:pPr>
        <w:pStyle w:val="ListParagraph"/>
        <w:numPr>
          <w:ilvl w:val="1"/>
          <w:numId w:val="3"/>
        </w:numPr>
        <w:spacing w:after="0" w:line="240" w:lineRule="auto"/>
        <w:ind w:left="1418" w:hanging="709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Agency Expenditure Reviews</w:t>
      </w:r>
    </w:p>
    <w:p w:rsidR="0096736B" w:rsidRPr="00931695" w:rsidRDefault="00FB13AB" w:rsidP="00FB13AB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No information has been shared, despite the requirements of the MOU</w:t>
      </w:r>
    </w:p>
    <w:p w:rsidR="00FB13AB" w:rsidRPr="00931695" w:rsidRDefault="00FB13AB" w:rsidP="0096736B">
      <w:pPr>
        <w:pStyle w:val="ListParagraph"/>
        <w:numPr>
          <w:ilvl w:val="1"/>
          <w:numId w:val="3"/>
        </w:numPr>
        <w:spacing w:after="0" w:line="240" w:lineRule="auto"/>
        <w:ind w:left="1418" w:hanging="709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Public Sector Workforce Renewal Policy</w:t>
      </w:r>
    </w:p>
    <w:p w:rsidR="0096736B" w:rsidRPr="00931695" w:rsidRDefault="00FB13AB" w:rsidP="00FB13AB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Very little information has been shared, despite the requirements of the MOU</w:t>
      </w:r>
    </w:p>
    <w:p w:rsidR="00FB13AB" w:rsidRPr="00931695" w:rsidRDefault="00FB13AB" w:rsidP="00FB13A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spacing w:after="0" w:line="240" w:lineRule="auto"/>
        <w:rPr>
          <w:rFonts w:ascii="Arial" w:hAnsi="Arial" w:cs="Arial"/>
        </w:rPr>
      </w:pPr>
    </w:p>
    <w:p w:rsidR="0096736B" w:rsidRPr="00931695" w:rsidRDefault="0096736B" w:rsidP="009673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Next Meeting</w:t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</w:r>
      <w:r w:rsidRPr="00931695">
        <w:rPr>
          <w:rFonts w:ascii="Arial" w:hAnsi="Arial" w:cs="Arial"/>
          <w:sz w:val="22"/>
          <w:szCs w:val="22"/>
        </w:rPr>
        <w:tab/>
        <w:t>(All)</w:t>
      </w:r>
    </w:p>
    <w:p w:rsidR="00183C11" w:rsidRPr="00931695" w:rsidRDefault="00183C11">
      <w:pPr>
        <w:rPr>
          <w:rFonts w:ascii="Arial" w:hAnsi="Arial" w:cs="Arial"/>
        </w:rPr>
      </w:pPr>
    </w:p>
    <w:p w:rsidR="007D05C9" w:rsidRPr="00931695" w:rsidRDefault="007D05C9">
      <w:pPr>
        <w:rPr>
          <w:rFonts w:ascii="Arial" w:hAnsi="Arial" w:cs="Arial"/>
        </w:rPr>
      </w:pPr>
      <w:r w:rsidRPr="00931695">
        <w:rPr>
          <w:rFonts w:ascii="Arial" w:hAnsi="Arial" w:cs="Arial"/>
        </w:rPr>
        <w:br w:type="page"/>
      </w:r>
    </w:p>
    <w:p w:rsidR="007D05C9" w:rsidRPr="00931695" w:rsidRDefault="007D05C9" w:rsidP="00931695">
      <w:pPr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lastRenderedPageBreak/>
        <w:t>Attachment 1 – Agenda Item 2.1</w:t>
      </w:r>
    </w:p>
    <w:p w:rsidR="007D05C9" w:rsidRPr="00931695" w:rsidRDefault="007D05C9" w:rsidP="007D05C9">
      <w:pPr>
        <w:rPr>
          <w:rFonts w:ascii="Arial" w:hAnsi="Arial" w:cs="Arial"/>
          <w:b/>
        </w:rPr>
      </w:pPr>
    </w:p>
    <w:p w:rsidR="007D05C9" w:rsidRPr="00931695" w:rsidRDefault="007D05C9" w:rsidP="007D05C9">
      <w:pPr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>DRAFT PROTOCOLS FOR PEAK CONSULTATIVE FORUM (PCF) AND PCF WORKING GROUP</w:t>
      </w:r>
    </w:p>
    <w:p w:rsidR="007D05C9" w:rsidRPr="00931695" w:rsidRDefault="007D05C9" w:rsidP="007D05C9">
      <w:pPr>
        <w:rPr>
          <w:rFonts w:ascii="Arial" w:hAnsi="Arial" w:cs="Arial"/>
          <w:b/>
          <w:u w:val="single"/>
        </w:rPr>
      </w:pPr>
      <w:r w:rsidRPr="00931695">
        <w:rPr>
          <w:rFonts w:ascii="Arial" w:hAnsi="Arial" w:cs="Arial"/>
          <w:b/>
          <w:u w:val="single"/>
        </w:rPr>
        <w:t>Peak Consultative Forum</w:t>
      </w:r>
    </w:p>
    <w:p w:rsidR="007D05C9" w:rsidRPr="00931695" w:rsidRDefault="007D05C9" w:rsidP="007D05C9">
      <w:pPr>
        <w:pStyle w:val="ListParagraph"/>
        <w:numPr>
          <w:ilvl w:val="0"/>
          <w:numId w:val="6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Terms of Reference as established in Clause 47 – Peak Consultative Forum of PSGOGA. </w:t>
      </w:r>
    </w:p>
    <w:p w:rsidR="007D05C9" w:rsidRPr="00931695" w:rsidRDefault="007D05C9" w:rsidP="007D05C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6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PCF to meet as required for strategic whole of Government matters and matters referred from the PCF Working Group in accordance with paragraph 26 of the MOU.</w:t>
      </w:r>
    </w:p>
    <w:p w:rsidR="007D05C9" w:rsidRPr="00931695" w:rsidRDefault="007D05C9" w:rsidP="007D05C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6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Frequency of meetings as required - with the first meeting to be scheduled in two months from the PCF on Wednesday 11 February 2015 (suggest Wednesday 22 April 2015 in light of Easter and school holidays).</w:t>
      </w:r>
    </w:p>
    <w:p w:rsidR="007D05C9" w:rsidRPr="00931695" w:rsidRDefault="007D05C9" w:rsidP="007D05C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6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Issues for discussion to be advised one week before each scheduled meeting.</w:t>
      </w:r>
    </w:p>
    <w:p w:rsidR="007D05C9" w:rsidRPr="00931695" w:rsidRDefault="007D05C9" w:rsidP="007D05C9">
      <w:pPr>
        <w:rPr>
          <w:rFonts w:ascii="Arial" w:hAnsi="Arial" w:cs="Arial"/>
          <w:b/>
          <w:u w:val="single"/>
        </w:rPr>
      </w:pPr>
      <w:r w:rsidRPr="00931695">
        <w:rPr>
          <w:rFonts w:ascii="Arial" w:hAnsi="Arial" w:cs="Arial"/>
          <w:b/>
          <w:u w:val="single"/>
        </w:rPr>
        <w:t>PCF Working Group</w:t>
      </w:r>
    </w:p>
    <w:p w:rsidR="007D05C9" w:rsidRPr="00931695" w:rsidRDefault="007D05C9" w:rsidP="007D05C9">
      <w:pPr>
        <w:rPr>
          <w:rFonts w:ascii="Arial" w:hAnsi="Arial" w:cs="Arial"/>
        </w:rPr>
      </w:pPr>
      <w:r w:rsidRPr="00931695">
        <w:rPr>
          <w:rFonts w:ascii="Arial" w:hAnsi="Arial" w:cs="Arial"/>
        </w:rPr>
        <w:t>1.  Principles:</w:t>
      </w:r>
    </w:p>
    <w:p w:rsidR="007D05C9" w:rsidRPr="00931695" w:rsidRDefault="007D05C9" w:rsidP="007D05C9">
      <w:pPr>
        <w:pStyle w:val="ListParagraph"/>
        <w:numPr>
          <w:ilvl w:val="0"/>
          <w:numId w:val="7"/>
        </w:numPr>
        <w:tabs>
          <w:tab w:val="clear" w:pos="2448"/>
        </w:tabs>
        <w:spacing w:after="200"/>
        <w:ind w:left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Agency parties are to </w:t>
      </w:r>
      <w:proofErr w:type="spellStart"/>
      <w:r w:rsidRPr="00931695">
        <w:rPr>
          <w:rFonts w:ascii="Arial" w:hAnsi="Arial" w:cs="Arial"/>
          <w:sz w:val="22"/>
          <w:szCs w:val="22"/>
        </w:rPr>
        <w:t>utilise</w:t>
      </w:r>
      <w:proofErr w:type="spellEnd"/>
      <w:r w:rsidRPr="00931695">
        <w:rPr>
          <w:rFonts w:ascii="Arial" w:hAnsi="Arial" w:cs="Arial"/>
          <w:sz w:val="22"/>
          <w:szCs w:val="22"/>
        </w:rPr>
        <w:t xml:space="preserve"> the MOU to facilitate discussions and information sharing.</w:t>
      </w:r>
    </w:p>
    <w:p w:rsidR="007D05C9" w:rsidRPr="00931695" w:rsidRDefault="007D05C9" w:rsidP="007D05C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7"/>
        </w:numPr>
        <w:tabs>
          <w:tab w:val="clear" w:pos="2448"/>
        </w:tabs>
        <w:spacing w:after="200"/>
        <w:ind w:left="72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Referral to the working group should occur only when all efforts to resolve an issue at agency level can be demonstrated to have been exhausted.</w:t>
      </w:r>
    </w:p>
    <w:p w:rsidR="007D05C9" w:rsidRPr="00931695" w:rsidRDefault="007D05C9" w:rsidP="007D05C9">
      <w:pPr>
        <w:pStyle w:val="ListParagraph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2.  Administration:</w:t>
      </w:r>
    </w:p>
    <w:p w:rsidR="007D05C9" w:rsidRPr="00931695" w:rsidRDefault="007D05C9" w:rsidP="007D05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8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Monthly meetings with the capacity to be convened virtually out-of-session if needed.</w:t>
      </w:r>
    </w:p>
    <w:p w:rsidR="007D05C9" w:rsidRPr="00931695" w:rsidRDefault="007D05C9" w:rsidP="007D05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8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Agenda items one week before each scheduled meeting.</w:t>
      </w:r>
    </w:p>
    <w:p w:rsidR="007D05C9" w:rsidRPr="00931695" w:rsidRDefault="007D05C9" w:rsidP="007D05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8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Each party to nominate a central point of contact/administrator to facilitate referral of issues, minutes and agendas.</w:t>
      </w:r>
    </w:p>
    <w:p w:rsidR="007D05C9" w:rsidRPr="00931695" w:rsidRDefault="007D05C9" w:rsidP="007D05C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0"/>
          <w:numId w:val="8"/>
        </w:numPr>
        <w:tabs>
          <w:tab w:val="clear" w:pos="2448"/>
        </w:tabs>
        <w:spacing w:after="20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First meeting scheduled for 25 February 2015 (location to be advised) with the agenda to be as per paragraph 27 of the MOU.</w:t>
      </w:r>
    </w:p>
    <w:p w:rsidR="007D05C9" w:rsidRPr="00931695" w:rsidRDefault="007D05C9">
      <w:pPr>
        <w:rPr>
          <w:rFonts w:ascii="Arial" w:hAnsi="Arial" w:cs="Arial"/>
        </w:rPr>
      </w:pPr>
      <w:r w:rsidRPr="00931695">
        <w:rPr>
          <w:rFonts w:ascii="Arial" w:hAnsi="Arial" w:cs="Arial"/>
        </w:rPr>
        <w:br w:type="page"/>
      </w:r>
    </w:p>
    <w:p w:rsidR="007D05C9" w:rsidRPr="00931695" w:rsidRDefault="007D05C9" w:rsidP="007D05C9">
      <w:pPr>
        <w:spacing w:beforeLines="120" w:before="288" w:after="120" w:line="23" w:lineRule="atLeast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lastRenderedPageBreak/>
        <w:t>Attachment 2 – Agenda Item 3</w:t>
      </w:r>
    </w:p>
    <w:p w:rsidR="007D05C9" w:rsidRPr="00931695" w:rsidRDefault="007D05C9" w:rsidP="007D05C9">
      <w:pPr>
        <w:spacing w:beforeLines="120" w:before="288" w:after="120" w:line="23" w:lineRule="atLeast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>PUBLIC SECTOR WORKFORCE RENEWAL POLICY – CSA QUESTIONS</w:t>
      </w:r>
    </w:p>
    <w:p w:rsidR="007D05C9" w:rsidRPr="00931695" w:rsidRDefault="007D05C9" w:rsidP="007D05C9">
      <w:pPr>
        <w:pStyle w:val="ListParagraph"/>
        <w:numPr>
          <w:ilvl w:val="0"/>
          <w:numId w:val="9"/>
        </w:numPr>
        <w:tabs>
          <w:tab w:val="clear" w:pos="2448"/>
        </w:tabs>
        <w:spacing w:beforeLines="120" w:before="288" w:after="120" w:line="23" w:lineRule="atLeast"/>
        <w:ind w:left="1077" w:hanging="357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In relation to the ‘various options’ identified in Page 10, para 2 of the </w:t>
      </w:r>
      <w:r w:rsidRPr="00931695">
        <w:rPr>
          <w:rFonts w:ascii="Arial" w:hAnsi="Arial" w:cs="Arial"/>
          <w:i/>
          <w:sz w:val="22"/>
          <w:szCs w:val="22"/>
        </w:rPr>
        <w:t>2014-15 Government Mid-year Financial Projections Statement</w:t>
      </w:r>
      <w:r w:rsidRPr="00931695">
        <w:rPr>
          <w:rFonts w:ascii="Arial" w:hAnsi="Arial" w:cs="Arial"/>
          <w:sz w:val="22"/>
          <w:szCs w:val="22"/>
        </w:rPr>
        <w:t xml:space="preserve"> (Mid-Year Review) published 22 December 2014, will the Department of Commerce, the Public Sector Commission and/or Department of Treasury please explain:</w:t>
      </w:r>
    </w:p>
    <w:p w:rsidR="007D05C9" w:rsidRPr="00931695" w:rsidRDefault="007D05C9" w:rsidP="007D05C9">
      <w:pPr>
        <w:pStyle w:val="ListParagraph"/>
        <w:spacing w:beforeLines="120" w:before="288" w:after="120" w:line="23" w:lineRule="atLeast"/>
        <w:ind w:left="1080"/>
        <w:rPr>
          <w:rFonts w:ascii="Arial" w:hAnsi="Arial" w:cs="Arial"/>
          <w:sz w:val="22"/>
          <w:szCs w:val="22"/>
        </w:rPr>
      </w:pP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How  </w:t>
      </w:r>
      <w:r w:rsidRPr="00931695">
        <w:rPr>
          <w:rFonts w:ascii="Arial" w:hAnsi="Arial" w:cs="Arial"/>
          <w:i/>
          <w:sz w:val="22"/>
          <w:szCs w:val="22"/>
        </w:rPr>
        <w:t>“ … employing replacement staff at lower classification levels, ...”</w:t>
      </w:r>
      <w:r w:rsidRPr="00931695">
        <w:rPr>
          <w:rFonts w:ascii="Arial" w:hAnsi="Arial" w:cs="Arial"/>
          <w:sz w:val="22"/>
          <w:szCs w:val="22"/>
        </w:rPr>
        <w:t xml:space="preserve">  can be reconciled with Employing Authorities’ obligations to remunerate  employees according to the value of their work consistent with: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</w:t>
      </w:r>
      <w:proofErr w:type="spellStart"/>
      <w:r w:rsidRPr="00931695">
        <w:rPr>
          <w:rFonts w:ascii="Arial" w:hAnsi="Arial" w:cs="Arial"/>
        </w:rPr>
        <w:t>i</w:t>
      </w:r>
      <w:proofErr w:type="spellEnd"/>
      <w:r w:rsidRPr="00931695">
        <w:rPr>
          <w:rFonts w:ascii="Arial" w:hAnsi="Arial" w:cs="Arial"/>
        </w:rPr>
        <w:t>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the</w:t>
      </w:r>
      <w:proofErr w:type="gramEnd"/>
      <w:r w:rsidRPr="00931695">
        <w:rPr>
          <w:rFonts w:ascii="Arial" w:hAnsi="Arial" w:cs="Arial"/>
        </w:rPr>
        <w:t xml:space="preserve"> </w:t>
      </w:r>
      <w:r w:rsidRPr="00931695">
        <w:rPr>
          <w:rFonts w:ascii="Arial" w:hAnsi="Arial" w:cs="Arial"/>
          <w:i/>
        </w:rPr>
        <w:t>Public Sector Management Act 1994</w:t>
      </w:r>
      <w:r w:rsidRPr="00931695">
        <w:rPr>
          <w:rFonts w:ascii="Arial" w:hAnsi="Arial" w:cs="Arial"/>
        </w:rPr>
        <w:t>;</w:t>
      </w:r>
    </w:p>
    <w:p w:rsidR="007D05C9" w:rsidRPr="00931695" w:rsidRDefault="007D05C9" w:rsidP="007D05C9">
      <w:pPr>
        <w:spacing w:beforeLines="120" w:before="288" w:after="120" w:line="23" w:lineRule="atLeast"/>
        <w:ind w:left="1440" w:firstLine="720"/>
        <w:rPr>
          <w:rFonts w:ascii="Arial" w:hAnsi="Arial" w:cs="Arial"/>
        </w:rPr>
      </w:pPr>
      <w:r w:rsidRPr="00931695">
        <w:rPr>
          <w:rFonts w:ascii="Arial" w:hAnsi="Arial" w:cs="Arial"/>
        </w:rPr>
        <w:t>(ii)</w:t>
      </w:r>
      <w:r w:rsidRPr="00931695">
        <w:rPr>
          <w:rFonts w:ascii="Arial" w:hAnsi="Arial" w:cs="Arial"/>
        </w:rPr>
        <w:tab/>
        <w:t>WAIRC State Wage Principles and case law;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(iii)</w:t>
      </w:r>
      <w:r w:rsidRPr="00931695">
        <w:rPr>
          <w:rFonts w:ascii="Arial" w:hAnsi="Arial" w:cs="Arial"/>
        </w:rPr>
        <w:tab/>
        <w:t>Public Sector Commission Employment Standard;</w:t>
      </w:r>
    </w:p>
    <w:p w:rsidR="007D05C9" w:rsidRPr="00931695" w:rsidRDefault="007D05C9" w:rsidP="007D05C9">
      <w:pPr>
        <w:spacing w:beforeLines="120" w:before="288" w:after="120" w:line="23" w:lineRule="atLeast"/>
        <w:ind w:left="2847" w:hanging="709"/>
        <w:rPr>
          <w:rFonts w:ascii="Arial" w:hAnsi="Arial" w:cs="Arial"/>
        </w:rPr>
      </w:pPr>
      <w:proofErr w:type="gramStart"/>
      <w:r w:rsidRPr="00931695">
        <w:rPr>
          <w:rFonts w:ascii="Arial" w:hAnsi="Arial" w:cs="Arial"/>
        </w:rPr>
        <w:t>(iv)</w:t>
      </w:r>
      <w:r w:rsidRPr="00931695">
        <w:rPr>
          <w:rFonts w:ascii="Arial" w:hAnsi="Arial" w:cs="Arial"/>
        </w:rPr>
        <w:tab/>
        <w:t>Public Sector</w:t>
      </w:r>
      <w:proofErr w:type="gramEnd"/>
      <w:r w:rsidRPr="00931695">
        <w:rPr>
          <w:rFonts w:ascii="Arial" w:hAnsi="Arial" w:cs="Arial"/>
        </w:rPr>
        <w:t xml:space="preserve"> Commission Approved Procedure 1 and other relevant Procedures;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(v)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relevant</w:t>
      </w:r>
      <w:proofErr w:type="gramEnd"/>
      <w:r w:rsidRPr="00931695">
        <w:rPr>
          <w:rFonts w:ascii="Arial" w:hAnsi="Arial" w:cs="Arial"/>
        </w:rPr>
        <w:t xml:space="preserve"> Commissioners Instructions;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(vi)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the</w:t>
      </w:r>
      <w:proofErr w:type="gramEnd"/>
      <w:r w:rsidRPr="00931695">
        <w:rPr>
          <w:rFonts w:ascii="Arial" w:hAnsi="Arial" w:cs="Arial"/>
        </w:rPr>
        <w:t xml:space="preserve"> terms of their various Industrial Instruments; and</w:t>
      </w:r>
    </w:p>
    <w:p w:rsidR="007D05C9" w:rsidRPr="00931695" w:rsidRDefault="007D05C9" w:rsidP="007D05C9">
      <w:pPr>
        <w:spacing w:beforeLines="120" w:before="288" w:after="120" w:line="23" w:lineRule="atLeast"/>
        <w:ind w:left="1440" w:firstLine="720"/>
        <w:rPr>
          <w:rFonts w:ascii="Arial" w:hAnsi="Arial" w:cs="Arial"/>
        </w:rPr>
      </w:pPr>
      <w:r w:rsidRPr="00931695">
        <w:rPr>
          <w:rFonts w:ascii="Arial" w:hAnsi="Arial" w:cs="Arial"/>
        </w:rPr>
        <w:t>(vii)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any</w:t>
      </w:r>
      <w:proofErr w:type="gramEnd"/>
      <w:r w:rsidRPr="00931695">
        <w:rPr>
          <w:rFonts w:ascii="Arial" w:hAnsi="Arial" w:cs="Arial"/>
        </w:rPr>
        <w:t xml:space="preserve"> other relevant obligations.</w:t>
      </w:r>
    </w:p>
    <w:p w:rsidR="007D05C9" w:rsidRPr="00931695" w:rsidRDefault="007D05C9" w:rsidP="007D05C9">
      <w:pPr>
        <w:spacing w:beforeLines="120" w:before="288" w:after="120" w:line="23" w:lineRule="atLeast"/>
        <w:ind w:left="720"/>
        <w:rPr>
          <w:rFonts w:ascii="Arial" w:hAnsi="Arial" w:cs="Arial"/>
        </w:rPr>
      </w:pP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How </w:t>
      </w:r>
      <w:r w:rsidRPr="00931695">
        <w:rPr>
          <w:rFonts w:ascii="Arial" w:hAnsi="Arial" w:cs="Arial"/>
          <w:i/>
          <w:sz w:val="22"/>
          <w:szCs w:val="22"/>
        </w:rPr>
        <w:t>“… replacing full time employees with part-time employees, or not replacing an employee at all.”</w:t>
      </w:r>
      <w:r w:rsidRPr="00931695">
        <w:rPr>
          <w:rFonts w:ascii="Arial" w:hAnsi="Arial" w:cs="Arial"/>
          <w:sz w:val="22"/>
          <w:szCs w:val="22"/>
        </w:rPr>
        <w:t xml:space="preserve">  can be reconciled with Employing Authorities’ obligations to: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</w:t>
      </w:r>
      <w:proofErr w:type="spellStart"/>
      <w:r w:rsidRPr="00931695">
        <w:rPr>
          <w:rFonts w:ascii="Arial" w:hAnsi="Arial" w:cs="Arial"/>
        </w:rPr>
        <w:t>i</w:t>
      </w:r>
      <w:proofErr w:type="spellEnd"/>
      <w:r w:rsidRPr="00931695">
        <w:rPr>
          <w:rFonts w:ascii="Arial" w:hAnsi="Arial" w:cs="Arial"/>
        </w:rPr>
        <w:t>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comply</w:t>
      </w:r>
      <w:proofErr w:type="gramEnd"/>
      <w:r w:rsidRPr="00931695">
        <w:rPr>
          <w:rFonts w:ascii="Arial" w:hAnsi="Arial" w:cs="Arial"/>
        </w:rPr>
        <w:t xml:space="preserve"> with the </w:t>
      </w:r>
      <w:r w:rsidRPr="00931695">
        <w:rPr>
          <w:rFonts w:ascii="Arial" w:hAnsi="Arial" w:cs="Arial"/>
          <w:i/>
        </w:rPr>
        <w:t>Public Sector Management Act 1994</w:t>
      </w:r>
      <w:r w:rsidRPr="00931695">
        <w:rPr>
          <w:rFonts w:ascii="Arial" w:hAnsi="Arial" w:cs="Arial"/>
        </w:rPr>
        <w:t>;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  <w:r w:rsidRPr="00931695">
        <w:rPr>
          <w:rFonts w:ascii="Arial" w:hAnsi="Arial" w:cs="Arial"/>
        </w:rPr>
        <w:tab/>
        <w:t>(ii)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comply</w:t>
      </w:r>
      <w:proofErr w:type="gramEnd"/>
      <w:r w:rsidRPr="00931695">
        <w:rPr>
          <w:rFonts w:ascii="Arial" w:hAnsi="Arial" w:cs="Arial"/>
        </w:rPr>
        <w:t xml:space="preserve"> with the </w:t>
      </w:r>
      <w:r w:rsidRPr="00931695">
        <w:rPr>
          <w:rFonts w:ascii="Arial" w:hAnsi="Arial" w:cs="Arial"/>
          <w:i/>
        </w:rPr>
        <w:t>Occupational Safety and Health Act 1984</w:t>
      </w:r>
      <w:r w:rsidRPr="00931695">
        <w:rPr>
          <w:rFonts w:ascii="Arial" w:hAnsi="Arial" w:cs="Arial"/>
        </w:rPr>
        <w:t>;</w:t>
      </w:r>
    </w:p>
    <w:p w:rsidR="007D05C9" w:rsidRPr="00931695" w:rsidRDefault="007D05C9" w:rsidP="007D05C9">
      <w:pPr>
        <w:spacing w:beforeLines="120" w:before="288" w:after="120" w:line="23" w:lineRule="atLeast"/>
        <w:ind w:left="2847" w:hanging="709"/>
        <w:rPr>
          <w:rFonts w:ascii="Arial" w:hAnsi="Arial" w:cs="Arial"/>
        </w:rPr>
      </w:pPr>
      <w:r w:rsidRPr="00931695">
        <w:rPr>
          <w:rFonts w:ascii="Arial" w:hAnsi="Arial" w:cs="Arial"/>
        </w:rPr>
        <w:t>(iii)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comply</w:t>
      </w:r>
      <w:proofErr w:type="gramEnd"/>
      <w:r w:rsidRPr="00931695">
        <w:rPr>
          <w:rFonts w:ascii="Arial" w:hAnsi="Arial" w:cs="Arial"/>
        </w:rPr>
        <w:t xml:space="preserve"> with the Public Sector Commission Structural Change Management principles;</w:t>
      </w:r>
    </w:p>
    <w:p w:rsidR="007D05C9" w:rsidRPr="00931695" w:rsidRDefault="007D05C9" w:rsidP="007D05C9">
      <w:pPr>
        <w:spacing w:beforeLines="120" w:before="288" w:after="120" w:line="23" w:lineRule="atLeast"/>
        <w:ind w:left="2847" w:hanging="709"/>
        <w:rPr>
          <w:rFonts w:ascii="Arial" w:hAnsi="Arial" w:cs="Arial"/>
        </w:rPr>
      </w:pPr>
      <w:r w:rsidRPr="00931695">
        <w:rPr>
          <w:rFonts w:ascii="Arial" w:hAnsi="Arial" w:cs="Arial"/>
        </w:rPr>
        <w:t>(iv)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comply</w:t>
      </w:r>
      <w:proofErr w:type="gramEnd"/>
      <w:r w:rsidRPr="00931695">
        <w:rPr>
          <w:rFonts w:ascii="Arial" w:hAnsi="Arial" w:cs="Arial"/>
        </w:rPr>
        <w:t xml:space="preserve"> with the Employing Authority’s workload management policies and procedures;</w:t>
      </w:r>
    </w:p>
    <w:p w:rsidR="007D05C9" w:rsidRPr="00931695" w:rsidRDefault="007D05C9" w:rsidP="007D05C9">
      <w:pPr>
        <w:spacing w:beforeLines="120" w:before="288" w:after="120" w:line="23" w:lineRule="atLeast"/>
        <w:ind w:left="2847" w:hanging="687"/>
        <w:rPr>
          <w:rFonts w:ascii="Arial" w:hAnsi="Arial" w:cs="Arial"/>
        </w:rPr>
      </w:pPr>
      <w:r w:rsidRPr="00931695">
        <w:rPr>
          <w:rFonts w:ascii="Arial" w:hAnsi="Arial" w:cs="Arial"/>
        </w:rPr>
        <w:t>(v)</w:t>
      </w:r>
      <w:r w:rsidRPr="00931695">
        <w:rPr>
          <w:rFonts w:ascii="Arial" w:hAnsi="Arial" w:cs="Arial"/>
        </w:rPr>
        <w:tab/>
        <w:t>ensure employees are not treated unfairly through Performance Management and Sub Standard Performance Management processes as a consequence of being required, or believing they are required, to undertake unreasonable workloads; and</w:t>
      </w:r>
    </w:p>
    <w:p w:rsidR="007D05C9" w:rsidRPr="00931695" w:rsidRDefault="007D05C9" w:rsidP="007D05C9">
      <w:pPr>
        <w:spacing w:beforeLines="120" w:before="288" w:after="120" w:line="23" w:lineRule="atLeast"/>
        <w:ind w:left="2847" w:hanging="687"/>
        <w:rPr>
          <w:rFonts w:ascii="Arial" w:hAnsi="Arial" w:cs="Arial"/>
        </w:rPr>
      </w:pPr>
      <w:r w:rsidRPr="00931695">
        <w:rPr>
          <w:rFonts w:ascii="Arial" w:hAnsi="Arial" w:cs="Arial"/>
        </w:rPr>
        <w:t>(vi)</w:t>
      </w:r>
      <w:r w:rsidRPr="00931695">
        <w:rPr>
          <w:rFonts w:ascii="Arial" w:hAnsi="Arial" w:cs="Arial"/>
        </w:rPr>
        <w:tab/>
      </w:r>
      <w:proofErr w:type="gramStart"/>
      <w:r w:rsidRPr="00931695">
        <w:rPr>
          <w:rFonts w:ascii="Arial" w:hAnsi="Arial" w:cs="Arial"/>
        </w:rPr>
        <w:t>any</w:t>
      </w:r>
      <w:proofErr w:type="gramEnd"/>
      <w:r w:rsidRPr="00931695">
        <w:rPr>
          <w:rFonts w:ascii="Arial" w:hAnsi="Arial" w:cs="Arial"/>
        </w:rPr>
        <w:t xml:space="preserve"> other relevant obligations.</w:t>
      </w:r>
    </w:p>
    <w:p w:rsidR="007D05C9" w:rsidRPr="00931695" w:rsidRDefault="007D05C9" w:rsidP="007D05C9">
      <w:pPr>
        <w:spacing w:beforeLines="120" w:before="288" w:after="120" w:line="23" w:lineRule="atLeast"/>
        <w:rPr>
          <w:rFonts w:ascii="Arial" w:hAnsi="Arial" w:cs="Arial"/>
        </w:rPr>
      </w:pPr>
    </w:p>
    <w:p w:rsidR="007D05C9" w:rsidRPr="00931695" w:rsidRDefault="007D05C9" w:rsidP="007D05C9">
      <w:pPr>
        <w:pStyle w:val="ListParagraph"/>
        <w:numPr>
          <w:ilvl w:val="0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lastRenderedPageBreak/>
        <w:t>In relation to the Acting Under Treasurer Michael Barnes’ letter to CEOs dated 22 December 2014, will the Department of Commerce, the Public Sector Commission and/or Department of Treasury please explain: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How the ‘specified front-line’ occupations were chosen, including the reasons for selection of those occupations over other occupations which could be seen as front-line by other relevant stakeholders? Specifically: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characteristics of each occupation were taken into account?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process was used?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Were all occupations reviewed when the definition for front-line was determined?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Who was involved in the process for defining front-line?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consultation occurred in the process?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Were external stakeholders consulted?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Have any agencies sought to have the definition of ‘front-line’ under the Public Sector Workforce Renewal Policy (</w:t>
      </w:r>
      <w:r w:rsidRPr="00931695">
        <w:rPr>
          <w:rFonts w:ascii="Arial" w:hAnsi="Arial" w:cs="Arial"/>
          <w:b/>
          <w:sz w:val="22"/>
          <w:szCs w:val="22"/>
        </w:rPr>
        <w:t>Policy</w:t>
      </w:r>
      <w:r w:rsidRPr="00931695">
        <w:rPr>
          <w:rFonts w:ascii="Arial" w:hAnsi="Arial" w:cs="Arial"/>
          <w:sz w:val="22"/>
          <w:szCs w:val="22"/>
        </w:rPr>
        <w:t>) expanded to include other occupations? If so, please provide details on: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Agency involved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Occupations asked to be included in the definition of ‘front-line’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Whether the definition was expanded to include any or all of the occupations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Reasons for the decision to expand or not expand the definition of ‘front-line’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Occupations now considered ‘front-line’ for the purposes of the Policy </w:t>
      </w:r>
    </w:p>
    <w:p w:rsidR="007D05C9" w:rsidRPr="00931695" w:rsidRDefault="007D05C9" w:rsidP="00931695">
      <w:pPr>
        <w:rPr>
          <w:rFonts w:ascii="Arial" w:hAnsi="Arial" w:cs="Arial"/>
        </w:rPr>
      </w:pPr>
    </w:p>
    <w:p w:rsidR="007D05C9" w:rsidRPr="00931695" w:rsidRDefault="007D05C9" w:rsidP="007D05C9">
      <w:pPr>
        <w:pStyle w:val="ListParagraph"/>
        <w:numPr>
          <w:ilvl w:val="0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For all agencies affected by the Policy will the Public Sector Commission and/or the relevant agency provide the CSA with:</w:t>
      </w:r>
    </w:p>
    <w:p w:rsidR="00931695" w:rsidRPr="00931695" w:rsidRDefault="00931695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  <w:highlight w:val="yellow"/>
        </w:rPr>
      </w:pPr>
      <w:r w:rsidRPr="00931695">
        <w:rPr>
          <w:rFonts w:ascii="Arial" w:hAnsi="Arial" w:cs="Arial"/>
          <w:sz w:val="22"/>
          <w:szCs w:val="22"/>
          <w:highlight w:val="yellow"/>
        </w:rPr>
        <w:t>The basis used to calculate savings under the Policy? (New question)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Agency turnover historical data for the past three years?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Any other salary data being relied on by agencies and/or Treasury to forecast savings under the Policy?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lastRenderedPageBreak/>
        <w:t>Information on the number of separations by agency/department over recent years currently being compiled by agencies and/or Treasury?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Salary savings under the Policy forecasted for this financial year?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Salary savings under the Policy forecasted for FY 15/16?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Predicted total number of employees for the next three financial years?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The estimated savings included in a global provision within Treasury for the Mid-year Review?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Information on how this global estimate was derived?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Information on what steps have been taken to ensure adequate stakeholder consultation has been occurring since the Policy took effect on 1 January 2015?</w:t>
      </w:r>
    </w:p>
    <w:p w:rsidR="007D05C9" w:rsidRPr="00931695" w:rsidRDefault="007D05C9" w:rsidP="007D05C9">
      <w:pPr>
        <w:spacing w:beforeLines="120" w:before="288" w:after="120" w:line="23" w:lineRule="atLeast"/>
        <w:ind w:left="1440"/>
        <w:rPr>
          <w:rFonts w:ascii="Arial" w:hAnsi="Arial" w:cs="Arial"/>
        </w:rPr>
      </w:pPr>
    </w:p>
    <w:p w:rsidR="007D05C9" w:rsidRPr="00931695" w:rsidRDefault="007D05C9" w:rsidP="007D05C9">
      <w:pPr>
        <w:pStyle w:val="ListParagraph"/>
        <w:numPr>
          <w:ilvl w:val="0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In relation to the Policy, will the Department of Treasury please explain:</w:t>
      </w:r>
    </w:p>
    <w:p w:rsidR="007D05C9" w:rsidRPr="00931695" w:rsidRDefault="004E204A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  <w:highlight w:val="yellow"/>
        </w:rPr>
      </w:pPr>
      <w:r w:rsidRPr="00931695">
        <w:rPr>
          <w:rFonts w:ascii="Arial" w:hAnsi="Arial" w:cs="Arial"/>
          <w:sz w:val="22"/>
          <w:szCs w:val="22"/>
          <w:highlight w:val="yellow"/>
        </w:rPr>
        <w:t>Who</w:t>
      </w:r>
      <w:r w:rsidR="007D05C9" w:rsidRPr="00931695">
        <w:rPr>
          <w:rFonts w:ascii="Arial" w:hAnsi="Arial" w:cs="Arial"/>
          <w:sz w:val="22"/>
          <w:szCs w:val="22"/>
          <w:highlight w:val="yellow"/>
        </w:rPr>
        <w:t xml:space="preserve"> developed the policy?</w:t>
      </w:r>
      <w:r w:rsidR="00931695" w:rsidRPr="00931695">
        <w:rPr>
          <w:rFonts w:ascii="Arial" w:hAnsi="Arial" w:cs="Arial"/>
          <w:sz w:val="22"/>
          <w:szCs w:val="22"/>
          <w:highlight w:val="yellow"/>
        </w:rPr>
        <w:t xml:space="preserve"> (Amended question)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Was advice received from the Department of Commerce </w:t>
      </w:r>
      <w:proofErr w:type="spellStart"/>
      <w:r w:rsidRPr="00931695">
        <w:rPr>
          <w:rFonts w:ascii="Arial" w:hAnsi="Arial" w:cs="Arial"/>
          <w:sz w:val="22"/>
          <w:szCs w:val="22"/>
        </w:rPr>
        <w:t>Labour</w:t>
      </w:r>
      <w:proofErr w:type="spellEnd"/>
      <w:r w:rsidRPr="00931695">
        <w:rPr>
          <w:rFonts w:ascii="Arial" w:hAnsi="Arial" w:cs="Arial"/>
          <w:sz w:val="22"/>
          <w:szCs w:val="22"/>
        </w:rPr>
        <w:t xml:space="preserve"> Relations Division?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Was advice received from the State Solicitor’s Office?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Were any other agencies consulted with regards to the development and implementation of the Policy?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so, please provide details.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agencies/employees are exempt from the Policy?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Reasons for each exemption under the Policy?</w:t>
      </w:r>
    </w:p>
    <w:p w:rsidR="007D05C9" w:rsidRPr="00931695" w:rsidRDefault="007D05C9" w:rsidP="007D05C9">
      <w:pPr>
        <w:pStyle w:val="ListParagraph"/>
        <w:numPr>
          <w:ilvl w:val="1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Clarity on how the Policy is expected to impact on use of Fixed Term Contracts (FTCs)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Have agencies and/or Treasury factored in the possibility of increased use of short term contracts to mitigate the impact of the Policy on salary budgets?</w:t>
      </w:r>
    </w:p>
    <w:p w:rsidR="007D05C9" w:rsidRPr="00931695" w:rsidRDefault="007D05C9" w:rsidP="007D05C9">
      <w:pPr>
        <w:pStyle w:val="ListParagraph"/>
        <w:numPr>
          <w:ilvl w:val="2"/>
          <w:numId w:val="9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measures are being put in place to ensure short term contracts will not be used in place of longer term contracts or permanency where appropriate?</w:t>
      </w:r>
    </w:p>
    <w:p w:rsidR="001071E1" w:rsidRPr="00931695" w:rsidRDefault="001071E1">
      <w:pPr>
        <w:rPr>
          <w:rFonts w:ascii="Arial" w:hAnsi="Arial" w:cs="Arial"/>
        </w:rPr>
      </w:pPr>
      <w:r w:rsidRPr="00931695">
        <w:rPr>
          <w:rFonts w:ascii="Arial" w:hAnsi="Arial" w:cs="Arial"/>
        </w:rPr>
        <w:br w:type="page"/>
      </w:r>
    </w:p>
    <w:p w:rsidR="001071E1" w:rsidRPr="00931695" w:rsidRDefault="001071E1" w:rsidP="001071E1">
      <w:pPr>
        <w:spacing w:beforeLines="120" w:before="288" w:after="120" w:line="23" w:lineRule="atLeast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lastRenderedPageBreak/>
        <w:t>Attachment 3 – Agenda Item 5</w:t>
      </w:r>
    </w:p>
    <w:p w:rsidR="001071E1" w:rsidRPr="00931695" w:rsidRDefault="001071E1" w:rsidP="001071E1">
      <w:pPr>
        <w:spacing w:beforeLines="120" w:before="288" w:after="120" w:line="23" w:lineRule="atLeast"/>
        <w:rPr>
          <w:rFonts w:ascii="Arial" w:hAnsi="Arial" w:cs="Arial"/>
          <w:b/>
        </w:rPr>
      </w:pPr>
      <w:r w:rsidRPr="00931695">
        <w:rPr>
          <w:rFonts w:ascii="Arial" w:hAnsi="Arial" w:cs="Arial"/>
          <w:b/>
        </w:rPr>
        <w:t>CSA QUESTIONS FOR TREASURY</w:t>
      </w:r>
    </w:p>
    <w:p w:rsidR="00F517B6" w:rsidRPr="00931695" w:rsidRDefault="00F517B6" w:rsidP="001071E1">
      <w:pPr>
        <w:spacing w:beforeLines="120" w:before="288" w:after="120" w:line="23" w:lineRule="atLeast"/>
        <w:rPr>
          <w:rFonts w:ascii="Arial" w:hAnsi="Arial" w:cs="Arial"/>
          <w:b/>
        </w:rPr>
      </w:pPr>
    </w:p>
    <w:p w:rsidR="00931695" w:rsidRPr="00931695" w:rsidRDefault="00F517B6" w:rsidP="00931695">
      <w:pPr>
        <w:pStyle w:val="ListParagraph"/>
        <w:numPr>
          <w:ilvl w:val="0"/>
          <w:numId w:val="11"/>
        </w:numPr>
        <w:tabs>
          <w:tab w:val="clear" w:pos="2448"/>
        </w:tabs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What happens to the funds allocated to an FTE when an agency makes the decision not to fill that office, post or position? Please outline the process.</w:t>
      </w:r>
    </w:p>
    <w:p w:rsidR="00931695" w:rsidRPr="00931695" w:rsidRDefault="00931695" w:rsidP="00931695">
      <w:pPr>
        <w:spacing w:beforeLines="120" w:before="288" w:after="120" w:line="23" w:lineRule="atLeast"/>
        <w:rPr>
          <w:rFonts w:ascii="Arial" w:hAnsi="Arial" w:cs="Arial"/>
        </w:rPr>
      </w:pPr>
    </w:p>
    <w:p w:rsidR="00931695" w:rsidRPr="00931695" w:rsidRDefault="00931695" w:rsidP="00F517B6">
      <w:pPr>
        <w:pStyle w:val="ListParagraph"/>
        <w:numPr>
          <w:ilvl w:val="0"/>
          <w:numId w:val="11"/>
        </w:numPr>
        <w:tabs>
          <w:tab w:val="clear" w:pos="2448"/>
        </w:tabs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In relation to question 1, please outline the authority and process for such a decision.</w:t>
      </w:r>
    </w:p>
    <w:p w:rsidR="00931695" w:rsidRPr="00931695" w:rsidRDefault="00931695" w:rsidP="00931695">
      <w:pPr>
        <w:spacing w:beforeLines="120" w:before="288" w:after="120" w:line="23" w:lineRule="atLeast"/>
        <w:rPr>
          <w:rFonts w:ascii="Arial" w:hAnsi="Arial" w:cs="Arial"/>
        </w:rPr>
      </w:pPr>
    </w:p>
    <w:p w:rsidR="00F517B6" w:rsidRPr="00931695" w:rsidRDefault="00F517B6" w:rsidP="00F517B6">
      <w:pPr>
        <w:pStyle w:val="ListParagraph"/>
        <w:numPr>
          <w:ilvl w:val="0"/>
          <w:numId w:val="11"/>
        </w:numPr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Please detail the extent to which agencies received funding for GA6 </w:t>
      </w:r>
      <w:proofErr w:type="spellStart"/>
      <w:r w:rsidRPr="00931695">
        <w:rPr>
          <w:rFonts w:ascii="Arial" w:hAnsi="Arial" w:cs="Arial"/>
          <w:sz w:val="22"/>
          <w:szCs w:val="22"/>
        </w:rPr>
        <w:t>payrises</w:t>
      </w:r>
      <w:proofErr w:type="spellEnd"/>
      <w:r w:rsidR="00931695" w:rsidRPr="00931695">
        <w:rPr>
          <w:rFonts w:ascii="Arial" w:hAnsi="Arial" w:cs="Arial"/>
          <w:sz w:val="22"/>
          <w:szCs w:val="22"/>
        </w:rPr>
        <w:t>.</w:t>
      </w:r>
      <w:r w:rsidRPr="00931695">
        <w:rPr>
          <w:rFonts w:ascii="Arial" w:hAnsi="Arial" w:cs="Arial"/>
          <w:sz w:val="22"/>
          <w:szCs w:val="22"/>
        </w:rPr>
        <w:t xml:space="preserve"> If different across agencies, please provide details and explain rationale.</w:t>
      </w:r>
    </w:p>
    <w:p w:rsidR="00931695" w:rsidRPr="00931695" w:rsidRDefault="00931695" w:rsidP="00931695">
      <w:pPr>
        <w:spacing w:beforeLines="120" w:before="288" w:after="120" w:line="23" w:lineRule="atLeast"/>
        <w:rPr>
          <w:rFonts w:ascii="Arial" w:hAnsi="Arial" w:cs="Arial"/>
          <w:b/>
        </w:rPr>
      </w:pPr>
    </w:p>
    <w:p w:rsidR="00F517B6" w:rsidRPr="00931695" w:rsidRDefault="00F517B6" w:rsidP="00F517B6">
      <w:pPr>
        <w:pStyle w:val="ListParagraph"/>
        <w:numPr>
          <w:ilvl w:val="0"/>
          <w:numId w:val="11"/>
        </w:numPr>
        <w:spacing w:beforeLines="120" w:before="288" w:after="120" w:line="23" w:lineRule="atLeast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In relation to question</w:t>
      </w:r>
      <w:r w:rsidR="00931695" w:rsidRPr="00931695">
        <w:rPr>
          <w:rFonts w:ascii="Arial" w:hAnsi="Arial" w:cs="Arial"/>
          <w:sz w:val="22"/>
          <w:szCs w:val="22"/>
        </w:rPr>
        <w:t xml:space="preserve"> 3</w:t>
      </w:r>
      <w:r w:rsidRPr="00931695">
        <w:rPr>
          <w:rFonts w:ascii="Arial" w:hAnsi="Arial" w:cs="Arial"/>
          <w:sz w:val="22"/>
          <w:szCs w:val="22"/>
        </w:rPr>
        <w:t xml:space="preserve">, if agencies had to fund GA6 </w:t>
      </w:r>
      <w:proofErr w:type="spellStart"/>
      <w:r w:rsidRPr="00931695">
        <w:rPr>
          <w:rFonts w:ascii="Arial" w:hAnsi="Arial" w:cs="Arial"/>
          <w:sz w:val="22"/>
          <w:szCs w:val="22"/>
        </w:rPr>
        <w:t>payrises</w:t>
      </w:r>
      <w:proofErr w:type="spellEnd"/>
      <w:r w:rsidRPr="00931695">
        <w:rPr>
          <w:rFonts w:ascii="Arial" w:hAnsi="Arial" w:cs="Arial"/>
          <w:sz w:val="22"/>
          <w:szCs w:val="22"/>
        </w:rPr>
        <w:t xml:space="preserve"> out of their existing salary budgets, to what extent were job losses in agencies contemplated by Treasury?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 xml:space="preserve">Was advice received from the Department of Commerce </w:t>
      </w:r>
      <w:proofErr w:type="spellStart"/>
      <w:r w:rsidRPr="00931695">
        <w:rPr>
          <w:rFonts w:ascii="Arial" w:hAnsi="Arial" w:cs="Arial"/>
          <w:sz w:val="22"/>
          <w:szCs w:val="22"/>
        </w:rPr>
        <w:t>Labour</w:t>
      </w:r>
      <w:proofErr w:type="spellEnd"/>
      <w:r w:rsidRPr="00931695">
        <w:rPr>
          <w:rFonts w:ascii="Arial" w:hAnsi="Arial" w:cs="Arial"/>
          <w:sz w:val="22"/>
          <w:szCs w:val="22"/>
        </w:rPr>
        <w:t xml:space="preserve"> Relations Division?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Was advice received from the State Solicitor’s Office?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Were any other agencies consulted with?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so, please provide details.</w:t>
      </w:r>
    </w:p>
    <w:p w:rsidR="00931695" w:rsidRPr="00931695" w:rsidRDefault="00931695" w:rsidP="00931695">
      <w:pPr>
        <w:pStyle w:val="ListParagraph"/>
        <w:numPr>
          <w:ilvl w:val="1"/>
          <w:numId w:val="11"/>
        </w:numPr>
        <w:tabs>
          <w:tab w:val="clear" w:pos="2448"/>
        </w:tabs>
        <w:spacing w:beforeLines="120" w:before="288" w:after="120" w:line="23" w:lineRule="atLeast"/>
        <w:contextualSpacing w:val="0"/>
        <w:rPr>
          <w:rFonts w:ascii="Arial" w:hAnsi="Arial" w:cs="Arial"/>
          <w:sz w:val="22"/>
          <w:szCs w:val="22"/>
        </w:rPr>
      </w:pPr>
      <w:r w:rsidRPr="00931695">
        <w:rPr>
          <w:rFonts w:ascii="Arial" w:hAnsi="Arial" w:cs="Arial"/>
          <w:sz w:val="22"/>
          <w:szCs w:val="22"/>
        </w:rPr>
        <w:t>If not, why not?</w:t>
      </w:r>
    </w:p>
    <w:p w:rsidR="00931695" w:rsidRPr="00931695" w:rsidRDefault="00931695" w:rsidP="00931695">
      <w:pPr>
        <w:spacing w:beforeLines="120" w:before="288" w:after="120" w:line="23" w:lineRule="atLeast"/>
        <w:rPr>
          <w:rFonts w:ascii="Arial" w:hAnsi="Arial" w:cs="Arial"/>
          <w:b/>
        </w:rPr>
      </w:pPr>
    </w:p>
    <w:p w:rsidR="00FB13AB" w:rsidRPr="00931695" w:rsidRDefault="00FB13AB">
      <w:pPr>
        <w:rPr>
          <w:rFonts w:ascii="Arial" w:hAnsi="Arial" w:cs="Arial"/>
        </w:rPr>
      </w:pPr>
    </w:p>
    <w:sectPr w:rsidR="00FB13AB" w:rsidRPr="00931695" w:rsidSect="00A22A27">
      <w:footerReference w:type="default" r:id="rId9"/>
      <w:pgSz w:w="11906" w:h="16838"/>
      <w:pgMar w:top="1440" w:right="99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6B" w:rsidRDefault="0096736B" w:rsidP="00F9694B">
      <w:pPr>
        <w:spacing w:after="0" w:line="240" w:lineRule="auto"/>
      </w:pPr>
      <w:r>
        <w:separator/>
      </w:r>
    </w:p>
  </w:endnote>
  <w:endnote w:type="continuationSeparator" w:id="0">
    <w:p w:rsidR="0096736B" w:rsidRDefault="0096736B" w:rsidP="00F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27" w:rsidRPr="00A22A27" w:rsidRDefault="00A22A27" w:rsidP="00A22A27">
    <w:pPr>
      <w:pStyle w:val="Footer"/>
      <w:tabs>
        <w:tab w:val="clear" w:pos="451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6B" w:rsidRDefault="0096736B" w:rsidP="00F9694B">
      <w:pPr>
        <w:spacing w:after="0" w:line="240" w:lineRule="auto"/>
      </w:pPr>
      <w:r>
        <w:separator/>
      </w:r>
    </w:p>
  </w:footnote>
  <w:footnote w:type="continuationSeparator" w:id="0">
    <w:p w:rsidR="0096736B" w:rsidRDefault="0096736B" w:rsidP="00F9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62"/>
    <w:multiLevelType w:val="hybridMultilevel"/>
    <w:tmpl w:val="A81E150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16409"/>
    <w:multiLevelType w:val="multilevel"/>
    <w:tmpl w:val="739CA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05A5000"/>
    <w:multiLevelType w:val="hybridMultilevel"/>
    <w:tmpl w:val="D1485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D3F"/>
    <w:multiLevelType w:val="hybridMultilevel"/>
    <w:tmpl w:val="A81E150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022F5"/>
    <w:multiLevelType w:val="multilevel"/>
    <w:tmpl w:val="739CA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F4C5BC0"/>
    <w:multiLevelType w:val="hybridMultilevel"/>
    <w:tmpl w:val="1DEAF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B57C2"/>
    <w:multiLevelType w:val="hybridMultilevel"/>
    <w:tmpl w:val="46463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01D0D"/>
    <w:multiLevelType w:val="hybridMultilevel"/>
    <w:tmpl w:val="816C92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75BA9"/>
    <w:multiLevelType w:val="hybridMultilevel"/>
    <w:tmpl w:val="742C3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6C85"/>
    <w:multiLevelType w:val="hybridMultilevel"/>
    <w:tmpl w:val="DE8A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6B"/>
    <w:rsid w:val="00087E6A"/>
    <w:rsid w:val="001071E1"/>
    <w:rsid w:val="00137A43"/>
    <w:rsid w:val="00183C11"/>
    <w:rsid w:val="00193A65"/>
    <w:rsid w:val="004079E1"/>
    <w:rsid w:val="00462967"/>
    <w:rsid w:val="004C5122"/>
    <w:rsid w:val="004E204A"/>
    <w:rsid w:val="00554BFD"/>
    <w:rsid w:val="005C3928"/>
    <w:rsid w:val="00604844"/>
    <w:rsid w:val="00737BC4"/>
    <w:rsid w:val="007D05C9"/>
    <w:rsid w:val="0090692E"/>
    <w:rsid w:val="00931695"/>
    <w:rsid w:val="009656B9"/>
    <w:rsid w:val="0096736B"/>
    <w:rsid w:val="00A22A27"/>
    <w:rsid w:val="00B37771"/>
    <w:rsid w:val="00B90AB9"/>
    <w:rsid w:val="00C61807"/>
    <w:rsid w:val="00C63B0A"/>
    <w:rsid w:val="00C63D66"/>
    <w:rsid w:val="00C778D5"/>
    <w:rsid w:val="00CA0E3A"/>
    <w:rsid w:val="00E87A00"/>
    <w:rsid w:val="00EA2EE3"/>
    <w:rsid w:val="00F454A7"/>
    <w:rsid w:val="00F517B6"/>
    <w:rsid w:val="00F77321"/>
    <w:rsid w:val="00F9694B"/>
    <w:rsid w:val="00F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4B"/>
  </w:style>
  <w:style w:type="paragraph" w:styleId="Footer">
    <w:name w:val="footer"/>
    <w:basedOn w:val="Normal"/>
    <w:link w:val="Foot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4B"/>
  </w:style>
  <w:style w:type="paragraph" w:styleId="ListParagraph">
    <w:name w:val="List Paragraph"/>
    <w:basedOn w:val="Normal"/>
    <w:uiPriority w:val="34"/>
    <w:unhideWhenUsed/>
    <w:qFormat/>
    <w:rsid w:val="0096736B"/>
    <w:pPr>
      <w:tabs>
        <w:tab w:val="left" w:pos="2448"/>
      </w:tabs>
      <w:spacing w:after="240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4B"/>
  </w:style>
  <w:style w:type="paragraph" w:styleId="Footer">
    <w:name w:val="footer"/>
    <w:basedOn w:val="Normal"/>
    <w:link w:val="Foot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4B"/>
  </w:style>
  <w:style w:type="paragraph" w:styleId="ListParagraph">
    <w:name w:val="List Paragraph"/>
    <w:basedOn w:val="Normal"/>
    <w:uiPriority w:val="34"/>
    <w:unhideWhenUsed/>
    <w:qFormat/>
    <w:rsid w:val="0096736B"/>
    <w:pPr>
      <w:tabs>
        <w:tab w:val="left" w:pos="2448"/>
      </w:tabs>
      <w:spacing w:after="240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67B2-B503-5F48-A6EE-F256D1E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7169</Characters>
  <Application>Microsoft Macintosh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A. Arntzen</dc:creator>
  <cp:lastModifiedBy>Kahla Emonson</cp:lastModifiedBy>
  <cp:revision>2</cp:revision>
  <dcterms:created xsi:type="dcterms:W3CDTF">2015-04-22T00:04:00Z</dcterms:created>
  <dcterms:modified xsi:type="dcterms:W3CDTF">2015-04-22T00:04:00Z</dcterms:modified>
</cp:coreProperties>
</file>